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581" w:rsidRDefault="00F524C5"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margin">
              <wp:posOffset>337185</wp:posOffset>
            </wp:positionH>
            <wp:positionV relativeFrom="page">
              <wp:posOffset>636270</wp:posOffset>
            </wp:positionV>
            <wp:extent cx="995045" cy="981710"/>
            <wp:effectExtent l="0" t="0" r="0" b="0"/>
            <wp:wrapNone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045" cy="981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14581" w:rsidRDefault="00014581"/>
    <w:p w:rsidR="00014581" w:rsidRDefault="00014581"/>
    <w:p w:rsidR="00014581" w:rsidRDefault="00014581"/>
    <w:p w:rsidR="00014581" w:rsidRDefault="00014581">
      <w:pPr>
        <w:rPr>
          <w:lang w:eastAsia="ar-SA"/>
        </w:rPr>
      </w:pPr>
    </w:p>
    <w:p w:rsidR="00014581" w:rsidRDefault="00F524C5">
      <w:pPr>
        <w:jc w:val="center"/>
        <w:rPr>
          <w:b/>
          <w:sz w:val="32"/>
          <w:szCs w:val="32"/>
          <w:lang w:eastAsia="ar-SA"/>
        </w:rPr>
      </w:pPr>
      <w:bookmarkStart w:id="0" w:name="_Hlk190099030"/>
      <w:r>
        <w:rPr>
          <w:b/>
          <w:sz w:val="32"/>
          <w:szCs w:val="32"/>
          <w:lang w:eastAsia="ar-SA"/>
        </w:rPr>
        <w:t>Procédure : N°2025_</w:t>
      </w:r>
      <w:r>
        <w:t xml:space="preserve"> </w:t>
      </w:r>
      <w:r>
        <w:rPr>
          <w:b/>
          <w:sz w:val="32"/>
          <w:szCs w:val="32"/>
          <w:lang w:eastAsia="ar-SA"/>
        </w:rPr>
        <w:t>AOO_CRYOSTAT_</w:t>
      </w:r>
      <w:bookmarkEnd w:id="0"/>
      <w:r w:rsidR="0089707F">
        <w:rPr>
          <w:b/>
          <w:sz w:val="32"/>
          <w:szCs w:val="32"/>
          <w:lang w:eastAsia="ar-SA"/>
        </w:rPr>
        <w:t>LPENS</w:t>
      </w:r>
    </w:p>
    <w:p w:rsidR="00014581" w:rsidRDefault="00014581">
      <w:pPr>
        <w:jc w:val="center"/>
        <w:rPr>
          <w:sz w:val="28"/>
          <w:szCs w:val="28"/>
          <w:lang w:eastAsia="ar-SA"/>
        </w:rPr>
      </w:pPr>
    </w:p>
    <w:p w:rsidR="00014581" w:rsidRDefault="00F524C5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Acquisition livraison et installation d’un cryostat à circuit fermé d'hélium (sans fluides cryogéniques) au sein du LPENS, UMR CNRS 8023.</w:t>
      </w:r>
    </w:p>
    <w:p w:rsidR="00014581" w:rsidRDefault="00014581">
      <w:pPr>
        <w:jc w:val="center"/>
        <w:rPr>
          <w:sz w:val="28"/>
          <w:szCs w:val="28"/>
        </w:rPr>
      </w:pPr>
    </w:p>
    <w:p w:rsidR="00014581" w:rsidRDefault="00F524C5">
      <w:pPr>
        <w:jc w:val="center"/>
        <w:rPr>
          <w:sz w:val="28"/>
          <w:szCs w:val="28"/>
        </w:rPr>
      </w:pPr>
      <w:r>
        <w:rPr>
          <w:sz w:val="28"/>
          <w:szCs w:val="28"/>
        </w:rPr>
        <w:t>CADRE DE REPONSE TECHNIQUE (CRT)</w:t>
      </w:r>
    </w:p>
    <w:p w:rsidR="00014581" w:rsidRDefault="00014581">
      <w:pPr>
        <w:jc w:val="center"/>
        <w:rPr>
          <w:sz w:val="28"/>
          <w:szCs w:val="28"/>
        </w:rPr>
      </w:pPr>
      <w:bookmarkStart w:id="1" w:name="_GoBack"/>
      <w:bookmarkEnd w:id="1"/>
    </w:p>
    <w:p w:rsidR="00014581" w:rsidRDefault="00014581">
      <w:pPr>
        <w:jc w:val="center"/>
        <w:rPr>
          <w:sz w:val="28"/>
          <w:szCs w:val="28"/>
        </w:rPr>
      </w:pPr>
    </w:p>
    <w:p w:rsidR="00014581" w:rsidRDefault="00F524C5">
      <w:pPr>
        <w:spacing w:after="120"/>
      </w:pPr>
      <w:r>
        <w:t>Les réponses apportées dans le présent document font partie de l’offre technique du soumissionnaire et constituent ses engagements contractuels pour l’exécution du marché.</w:t>
      </w:r>
    </w:p>
    <w:p w:rsidR="00014581" w:rsidRDefault="00F524C5">
      <w:pPr>
        <w:spacing w:after="120"/>
      </w:pPr>
      <w:r>
        <w:t>L’offre technique du soumissionnaire en réponse à la consultation est constituée des documents suivants :</w:t>
      </w:r>
    </w:p>
    <w:p w:rsidR="00014581" w:rsidRDefault="00F524C5">
      <w:pPr>
        <w:pStyle w:val="Paragraphedeliste"/>
        <w:numPr>
          <w:ilvl w:val="0"/>
          <w:numId w:val="2"/>
        </w:numPr>
        <w:spacing w:after="120"/>
        <w:ind w:left="567" w:hanging="283"/>
      </w:pPr>
      <w:r>
        <w:t xml:space="preserve">Les réponses apportées au présent cadre de réponse technique (CRT) décrivant les prestations sur lesquelles il s’engage ; </w:t>
      </w:r>
    </w:p>
    <w:p w:rsidR="00014581" w:rsidRDefault="00F524C5">
      <w:pPr>
        <w:pStyle w:val="Paragraphedeliste"/>
        <w:numPr>
          <w:ilvl w:val="0"/>
          <w:numId w:val="2"/>
        </w:numPr>
        <w:spacing w:after="120"/>
        <w:ind w:left="567" w:hanging="283"/>
      </w:pPr>
      <w:r>
        <w:t>Tout document complétant le cadre de réponse technique auquel il renvoie.</w:t>
      </w:r>
    </w:p>
    <w:p w:rsidR="00014581" w:rsidRDefault="00F524C5">
      <w:pPr>
        <w:spacing w:after="120"/>
      </w:pPr>
      <w:r>
        <w:t>Les réponses apportées au présent CRT serviront à comparer les offres, à évaluer les critères énoncés dans le règlement de la consultation.</w:t>
      </w:r>
    </w:p>
    <w:p w:rsidR="00014581" w:rsidRDefault="00F524C5">
      <w:pPr>
        <w:spacing w:after="120"/>
      </w:pPr>
      <w:r>
        <w:t>Le cadre de réponse technique a pour objet de recueillir l’ensemble des éléments de l’offre technique du soumissionnaire et d’en organiser la présentation. Le soumissionnaire y apporte ses engagements pour chacun des points abordés.</w:t>
      </w:r>
    </w:p>
    <w:p w:rsidR="00014581" w:rsidRDefault="00F524C5">
      <w:pPr>
        <w:pStyle w:val="Paragraphedeliste"/>
        <w:numPr>
          <w:ilvl w:val="0"/>
          <w:numId w:val="1"/>
        </w:numPr>
        <w:spacing w:after="120"/>
        <w:ind w:left="567" w:hanging="283"/>
      </w:pPr>
      <w:r>
        <w:t xml:space="preserve">Les spécifications techniques du cryostat et des éléments associés proposées par le soumissionnaire. </w:t>
      </w:r>
    </w:p>
    <w:p w:rsidR="00014581" w:rsidRDefault="00F524C5">
      <w:pPr>
        <w:pStyle w:val="Paragraphedeliste"/>
        <w:numPr>
          <w:ilvl w:val="0"/>
          <w:numId w:val="1"/>
        </w:numPr>
        <w:spacing w:after="120"/>
        <w:ind w:left="567" w:hanging="283"/>
      </w:pPr>
      <w:r>
        <w:t>La teneur de la garantie et le niveau de qualité du service après-vente sur lequel le soumissionnaire s’engage pendant toute la durée du marché.</w:t>
      </w:r>
    </w:p>
    <w:p w:rsidR="00014581" w:rsidRDefault="00F524C5">
      <w:pPr>
        <w:pStyle w:val="Paragraphedeliste"/>
        <w:numPr>
          <w:ilvl w:val="0"/>
          <w:numId w:val="1"/>
        </w:numPr>
        <w:spacing w:after="120"/>
        <w:ind w:left="567" w:hanging="283"/>
      </w:pPr>
      <w:r>
        <w:t>La consommation électrique de l’équipement ; la durée de la disponibilité des pièces détachées, le taux de réparabilité, proportion de matériaux recyclés, dispositions du soumissionnaire relatives à la fin de vie de l’équipement.</w:t>
      </w:r>
    </w:p>
    <w:p w:rsidR="00014581" w:rsidRDefault="00F524C5">
      <w:pPr>
        <w:pStyle w:val="Paragraphedeliste"/>
        <w:numPr>
          <w:ilvl w:val="0"/>
          <w:numId w:val="1"/>
        </w:numPr>
        <w:spacing w:after="120"/>
        <w:ind w:left="567" w:hanging="283"/>
      </w:pPr>
      <w:r>
        <w:t>Délai de livraison</w:t>
      </w:r>
    </w:p>
    <w:p w:rsidR="00014581" w:rsidRDefault="00F524C5">
      <w:pPr>
        <w:spacing w:after="120"/>
      </w:pPr>
      <w:r>
        <w:t xml:space="preserve">S’il le souhaite, le soumissionnaire peut compléter le cadre de réponse technique par tout autre document tiers. Il veille à indiquer dans sa réponse au CRT les renvois à ces documents. </w:t>
      </w:r>
    </w:p>
    <w:p w:rsidR="00014581" w:rsidRDefault="00F524C5">
      <w:pPr>
        <w:spacing w:after="120"/>
      </w:pPr>
      <w:r>
        <w:t>L’ensemble des engagements qui sont consignés dans le CRT et les documents qui le complètent sont contractuels.</w:t>
      </w:r>
    </w:p>
    <w:p w:rsidR="00014581" w:rsidRDefault="00F524C5">
      <w:pPr>
        <w:spacing w:after="120"/>
      </w:pPr>
      <w:r>
        <w:t>L’absence de réponses du soumissionnaire aux questions relatives au développement durable ne rendra pas l’offre irrégulière.</w:t>
      </w:r>
    </w:p>
    <w:p w:rsidR="00014581" w:rsidRDefault="00F524C5" w:rsidP="00AE180C">
      <w:pPr>
        <w:spacing w:line="276" w:lineRule="auto"/>
        <w:ind w:left="0"/>
      </w:pPr>
      <w:r>
        <w:br w:type="page"/>
      </w:r>
    </w:p>
    <w:p w:rsidR="00014581" w:rsidRDefault="00F524C5">
      <w:pPr>
        <w:ind w:left="0"/>
        <w:rPr>
          <w:b/>
        </w:rPr>
      </w:pPr>
      <w:r>
        <w:rPr>
          <w:b/>
        </w:rPr>
        <w:lastRenderedPageBreak/>
        <w:t>1.</w:t>
      </w:r>
      <w:r>
        <w:rPr>
          <w:b/>
        </w:rPr>
        <w:tab/>
        <w:t xml:space="preserve">Valeur technique </w:t>
      </w:r>
    </w:p>
    <w:p w:rsidR="00014581" w:rsidRDefault="00014581"/>
    <w:tbl>
      <w:tblPr>
        <w:tblStyle w:val="TableNormal"/>
        <w:tblW w:w="8938" w:type="dxa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4877"/>
        <w:gridCol w:w="4061"/>
      </w:tblGrid>
      <w:tr w:rsidR="00014581">
        <w:trPr>
          <w:trHeight w:val="273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F524C5">
            <w:pPr>
              <w:pStyle w:val="CorpsA"/>
              <w:widowControl/>
              <w:suppressAutoHyphens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F524C5">
            <w:pPr>
              <w:pStyle w:val="CorpsA"/>
              <w:widowControl/>
              <w:suppressAutoHyphens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014581">
        <w:trPr>
          <w:trHeight w:val="624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F524C5">
            <w:pPr>
              <w:spacing w:line="276" w:lineRule="auto"/>
              <w:ind w:left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pacing w:val="2"/>
              </w:rPr>
              <w:t>Préciser la t</w:t>
            </w:r>
            <w:r>
              <w:rPr>
                <w:rFonts w:cstheme="minorHAnsi"/>
              </w:rPr>
              <w:t>em</w:t>
            </w:r>
            <w:r>
              <w:rPr>
                <w:rFonts w:cstheme="minorHAnsi"/>
                <w:spacing w:val="-1"/>
              </w:rPr>
              <w:t>p</w:t>
            </w:r>
            <w:r>
              <w:rPr>
                <w:rFonts w:cstheme="minorHAnsi"/>
              </w:rPr>
              <w:t>é</w:t>
            </w:r>
            <w:r>
              <w:rPr>
                <w:rFonts w:cstheme="minorHAnsi"/>
                <w:spacing w:val="-1"/>
              </w:rPr>
              <w:t>r</w:t>
            </w:r>
            <w:r>
              <w:rPr>
                <w:rFonts w:cstheme="minorHAnsi"/>
              </w:rPr>
              <w:t>atu</w:t>
            </w:r>
            <w:r>
              <w:rPr>
                <w:rFonts w:cstheme="minorHAnsi"/>
                <w:spacing w:val="-1"/>
              </w:rPr>
              <w:t>r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  <w:spacing w:val="25"/>
              </w:rPr>
              <w:t xml:space="preserve"> </w:t>
            </w:r>
            <w:r>
              <w:rPr>
                <w:rFonts w:cstheme="minorHAnsi"/>
                <w:spacing w:val="-1"/>
              </w:rPr>
              <w:t>d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  <w:spacing w:val="6"/>
              </w:rPr>
              <w:t xml:space="preserve"> </w:t>
            </w:r>
            <w:r>
              <w:rPr>
                <w:rFonts w:cstheme="minorHAnsi"/>
                <w:spacing w:val="1"/>
              </w:rPr>
              <w:t>b</w:t>
            </w:r>
            <w:r>
              <w:rPr>
                <w:rFonts w:cstheme="minorHAnsi"/>
              </w:rPr>
              <w:t>a</w:t>
            </w:r>
            <w:r>
              <w:rPr>
                <w:rFonts w:cstheme="minorHAnsi"/>
                <w:spacing w:val="-2"/>
              </w:rPr>
              <w:t>s</w:t>
            </w:r>
            <w:r>
              <w:rPr>
                <w:rFonts w:cstheme="minorHAnsi"/>
              </w:rPr>
              <w:t>e garantie et typique en présence des câbles</w:t>
            </w: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01458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14581">
        <w:trPr>
          <w:trHeight w:val="624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F524C5">
            <w:pPr>
              <w:pStyle w:val="CorpsA"/>
              <w:widowControl/>
              <w:suppressAutoHyphens w:val="0"/>
              <w:spacing w:after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pacing w:val="2"/>
                <w:lang w:val="fr-FR"/>
              </w:rPr>
              <w:t xml:space="preserve">Préciser la stabilité en température à la température limite </w:t>
            </w: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01458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14581">
        <w:trPr>
          <w:trHeight w:val="624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F524C5">
            <w:pPr>
              <w:pStyle w:val="CorpsA"/>
              <w:widowControl/>
              <w:suppressAutoHyphens w:val="0"/>
              <w:spacing w:after="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Préciser le niveau de vibrations, vibrations résiduelles ?</w:t>
            </w: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01458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14581">
        <w:trPr>
          <w:trHeight w:val="624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F524C5">
            <w:pPr>
              <w:pStyle w:val="CorpsA"/>
              <w:widowControl/>
              <w:suppressAutoHyphens w:val="0"/>
              <w:spacing w:after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pacing w:val="2"/>
                <w:lang w:val="fr-FR"/>
              </w:rPr>
              <w:t>Préciser la p</w:t>
            </w:r>
            <w:r>
              <w:rPr>
                <w:rFonts w:cstheme="minorHAnsi"/>
                <w:lang w:val="fr-FR"/>
              </w:rPr>
              <w:t>u</w:t>
            </w:r>
            <w:r>
              <w:rPr>
                <w:rFonts w:cstheme="minorHAnsi"/>
                <w:spacing w:val="1"/>
                <w:lang w:val="fr-FR"/>
              </w:rPr>
              <w:t>i</w:t>
            </w:r>
            <w:r>
              <w:rPr>
                <w:rFonts w:cstheme="minorHAnsi"/>
                <w:spacing w:val="-2"/>
                <w:lang w:val="fr-FR"/>
              </w:rPr>
              <w:t>s</w:t>
            </w:r>
            <w:r>
              <w:rPr>
                <w:rFonts w:cstheme="minorHAnsi"/>
                <w:lang w:val="fr-FR"/>
              </w:rPr>
              <w:t>sa</w:t>
            </w:r>
            <w:r>
              <w:rPr>
                <w:rFonts w:cstheme="minorHAnsi"/>
                <w:spacing w:val="-2"/>
                <w:lang w:val="fr-FR"/>
              </w:rPr>
              <w:t>n</w:t>
            </w:r>
            <w:r>
              <w:rPr>
                <w:rFonts w:cstheme="minorHAnsi"/>
                <w:spacing w:val="2"/>
                <w:lang w:val="fr-FR"/>
              </w:rPr>
              <w:t>c</w:t>
            </w:r>
            <w:r>
              <w:rPr>
                <w:rFonts w:cstheme="minorHAnsi"/>
                <w:lang w:val="fr-FR"/>
              </w:rPr>
              <w:t>e</w:t>
            </w:r>
            <w:r>
              <w:rPr>
                <w:rFonts w:cstheme="minorHAnsi"/>
                <w:spacing w:val="17"/>
                <w:lang w:val="fr-FR"/>
              </w:rPr>
              <w:t xml:space="preserve"> </w:t>
            </w:r>
            <w:r>
              <w:rPr>
                <w:rFonts w:cstheme="minorHAnsi"/>
                <w:spacing w:val="1"/>
                <w:lang w:val="fr-FR"/>
              </w:rPr>
              <w:t>f</w:t>
            </w:r>
            <w:r>
              <w:rPr>
                <w:rFonts w:cstheme="minorHAnsi"/>
                <w:spacing w:val="-3"/>
                <w:lang w:val="fr-FR"/>
              </w:rPr>
              <w:t>r</w:t>
            </w:r>
            <w:r>
              <w:rPr>
                <w:rFonts w:cstheme="minorHAnsi"/>
                <w:spacing w:val="4"/>
                <w:lang w:val="fr-FR"/>
              </w:rPr>
              <w:t>i</w:t>
            </w:r>
            <w:r>
              <w:rPr>
                <w:rFonts w:cstheme="minorHAnsi"/>
                <w:spacing w:val="-3"/>
                <w:lang w:val="fr-FR"/>
              </w:rPr>
              <w:t>g</w:t>
            </w:r>
            <w:r>
              <w:rPr>
                <w:rFonts w:cstheme="minorHAnsi"/>
                <w:spacing w:val="1"/>
                <w:lang w:val="fr-FR"/>
              </w:rPr>
              <w:t>o</w:t>
            </w:r>
            <w:r>
              <w:rPr>
                <w:rFonts w:cstheme="minorHAnsi"/>
                <w:spacing w:val="-3"/>
                <w:lang w:val="fr-FR"/>
              </w:rPr>
              <w:t>r</w:t>
            </w:r>
            <w:r>
              <w:rPr>
                <w:rFonts w:cstheme="minorHAnsi"/>
                <w:spacing w:val="4"/>
                <w:lang w:val="fr-FR"/>
              </w:rPr>
              <w:t>i</w:t>
            </w:r>
            <w:r>
              <w:rPr>
                <w:rFonts w:cstheme="minorHAnsi"/>
                <w:spacing w:val="-1"/>
                <w:lang w:val="fr-FR"/>
              </w:rPr>
              <w:t>fi</w:t>
            </w:r>
            <w:r>
              <w:rPr>
                <w:rFonts w:cstheme="minorHAnsi"/>
                <w:spacing w:val="1"/>
                <w:lang w:val="fr-FR"/>
              </w:rPr>
              <w:t>q</w:t>
            </w:r>
            <w:r>
              <w:rPr>
                <w:rFonts w:cstheme="minorHAnsi"/>
                <w:lang w:val="fr-FR"/>
              </w:rPr>
              <w:t>ue garantie</w:t>
            </w: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01458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14581">
        <w:trPr>
          <w:trHeight w:val="624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F524C5">
            <w:pPr>
              <w:pStyle w:val="CorpsA"/>
              <w:widowControl/>
              <w:suppressAutoHyphens w:val="0"/>
              <w:spacing w:after="0"/>
              <w:rPr>
                <w:rFonts w:asciiTheme="minorHAnsi" w:hAnsiTheme="minorHAnsi" w:cstheme="minorHAnsi"/>
                <w:spacing w:val="2"/>
                <w:lang w:val="fr-FR"/>
              </w:rPr>
            </w:pPr>
            <w:r>
              <w:rPr>
                <w:rFonts w:cstheme="minorHAnsi"/>
                <w:spacing w:val="2"/>
                <w:lang w:val="fr-FR"/>
              </w:rPr>
              <w:t>Décrire l’accès optique</w:t>
            </w: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01458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14581">
        <w:trPr>
          <w:trHeight w:val="624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F524C5">
            <w:pPr>
              <w:pStyle w:val="CorpsA"/>
              <w:widowControl/>
              <w:suppressAutoHyphens w:val="0"/>
              <w:spacing w:after="0"/>
              <w:rPr>
                <w:rFonts w:asciiTheme="minorHAnsi" w:hAnsiTheme="minorHAnsi" w:cstheme="minorHAnsi"/>
                <w:spacing w:val="2"/>
                <w:lang w:val="fr-FR"/>
              </w:rPr>
            </w:pPr>
            <w:r>
              <w:rPr>
                <w:rFonts w:cstheme="minorHAnsi"/>
                <w:spacing w:val="2"/>
                <w:lang w:val="fr-FR"/>
              </w:rPr>
              <w:t xml:space="preserve">Préciser le temps de refroidissement en température </w:t>
            </w: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01458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14581">
        <w:trPr>
          <w:trHeight w:val="624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014581">
            <w:pPr>
              <w:pStyle w:val="CorpsA"/>
              <w:widowControl/>
              <w:suppressAutoHyphens w:val="0"/>
              <w:spacing w:after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01458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14581">
        <w:trPr>
          <w:trHeight w:val="624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F524C5">
            <w:pPr>
              <w:pStyle w:val="CorpsA"/>
              <w:widowControl/>
              <w:suppressAutoHyphens w:val="0"/>
              <w:spacing w:after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lang w:val="fr-FR"/>
              </w:rPr>
              <w:t>Garantissez-vous la possibilité de synchroniser des mesures sur les cycles de la machine à froid pour limiter les vibrations ? Précisez</w:t>
            </w: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01458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14581">
        <w:trPr>
          <w:trHeight w:val="624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F524C5">
            <w:pPr>
              <w:ind w:left="-16" w:firstLine="16"/>
              <w:rPr>
                <w:lang w:eastAsia="en-US"/>
              </w:rPr>
            </w:pPr>
            <w:r>
              <w:t xml:space="preserve">Décrire </w:t>
            </w:r>
            <w:r>
              <w:rPr>
                <w:lang w:eastAsia="en-US"/>
              </w:rPr>
              <w:t>le câblage à proximité de l'échantillon permettant l'insertion d'éléments actifs.</w:t>
            </w: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01458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14581">
        <w:trPr>
          <w:trHeight w:val="624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F524C5">
            <w:pPr>
              <w:pStyle w:val="CorpsA"/>
              <w:widowControl/>
              <w:suppressAutoHyphens w:val="0"/>
              <w:spacing w:after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lang w:val="fr-FR"/>
              </w:rPr>
              <w:t>Garantissez-vous la compatibilité avec les standards en vigueur en France (fixations métriques, alimentation 220V@50Hz). Préciser</w:t>
            </w: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01458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14581">
        <w:trPr>
          <w:trHeight w:val="624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F524C5">
            <w:pPr>
              <w:pStyle w:val="CorpsA"/>
              <w:widowControl/>
              <w:suppressAutoHyphens w:val="0"/>
              <w:spacing w:after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  <w:lang w:val="fr-FR"/>
              </w:rPr>
              <w:t>Préciser la géométrie pour l’option microscopie optique in-situ.</w:t>
            </w: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01458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14581">
        <w:trPr>
          <w:trHeight w:val="624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F524C5">
            <w:pPr>
              <w:pStyle w:val="CorpsA"/>
              <w:widowControl/>
              <w:suppressAutoHyphens w:val="0"/>
              <w:spacing w:after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lang w:val="fr-FR"/>
              </w:rPr>
              <w:t>Volume d'espace expérimental utilisable sur la platine la plus froide : (diamètre (cm) x hauteur (cm))</w:t>
            </w: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01458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14581">
        <w:trPr>
          <w:trHeight w:val="624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F524C5">
            <w:pPr>
              <w:pStyle w:val="CorpsA"/>
              <w:widowControl/>
              <w:suppressAutoHyphens w:val="0"/>
              <w:spacing w:after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lang w:val="fr-FR"/>
              </w:rPr>
              <w:t>Détail du câblage installé (y compris tension max pour les fils coaxiaux et courant max pour les fils de bobines) et connectique</w:t>
            </w: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01458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14581" w:rsidTr="00F524C5">
        <w:trPr>
          <w:trHeight w:val="20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014581">
            <w:pPr>
              <w:pStyle w:val="CorpsA"/>
              <w:widowControl/>
              <w:suppressAutoHyphens w:val="0"/>
              <w:spacing w:after="0"/>
              <w:rPr>
                <w:rFonts w:cs="Calibri"/>
                <w:lang w:val="fr-FR"/>
              </w:rPr>
            </w:pP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01458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14581">
        <w:trPr>
          <w:trHeight w:val="624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F524C5">
            <w:pPr>
              <w:pStyle w:val="CorpsA"/>
              <w:widowControl/>
              <w:suppressAutoHyphens w:val="0"/>
              <w:spacing w:after="0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Modalités de déclenchement des interventions sur site et délai d’intervention d’un ingénieur SAV</w:t>
            </w: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01458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14581">
        <w:trPr>
          <w:trHeight w:val="624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F524C5">
            <w:pPr>
              <w:pStyle w:val="CorpsA"/>
              <w:widowControl/>
              <w:suppressAutoHyphens w:val="0"/>
              <w:spacing w:after="0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Préciser la périodicité de la maintenance obligatoires</w:t>
            </w: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01458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14581">
        <w:trPr>
          <w:trHeight w:val="624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F524C5">
            <w:pPr>
              <w:pStyle w:val="CorpsA"/>
              <w:widowControl/>
              <w:suppressAutoHyphens w:val="0"/>
              <w:spacing w:after="0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lastRenderedPageBreak/>
              <w:t>Quel est le coût d’une intervention (horaire des interventions (Ingénieur / technicien) hors période de garantie / contrat de maintenance.</w:t>
            </w: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01458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14581">
        <w:trPr>
          <w:trHeight w:val="624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014581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014581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014581" w:rsidRDefault="00014581"/>
    <w:p w:rsidR="00014581" w:rsidRDefault="00014581">
      <w:pPr>
        <w:ind w:left="0"/>
      </w:pPr>
    </w:p>
    <w:p w:rsidR="00014581" w:rsidRDefault="00F524C5">
      <w:pPr>
        <w:ind w:left="0"/>
        <w:rPr>
          <w:rStyle w:val="Aucun"/>
          <w:rFonts w:eastAsia="SimSun" w:cs="Calibri"/>
          <w:b/>
          <w:bCs/>
          <w:shd w:val="clear" w:color="auto" w:fill="FEFFFF"/>
        </w:rPr>
      </w:pPr>
      <w:r>
        <w:rPr>
          <w:b/>
        </w:rPr>
        <w:t>2.</w:t>
      </w:r>
      <w:r>
        <w:rPr>
          <w:b/>
        </w:rPr>
        <w:tab/>
        <w:t>D</w:t>
      </w:r>
      <w:r>
        <w:rPr>
          <w:rStyle w:val="Aucun"/>
          <w:rFonts w:eastAsia="SimSun" w:cs="Calibri"/>
          <w:b/>
          <w:bCs/>
          <w:shd w:val="clear" w:color="auto" w:fill="FEFFFF"/>
        </w:rPr>
        <w:t>éveloppement durable</w:t>
      </w:r>
    </w:p>
    <w:p w:rsidR="00014581" w:rsidRDefault="00014581"/>
    <w:tbl>
      <w:tblPr>
        <w:tblStyle w:val="TableNormal"/>
        <w:tblW w:w="9056" w:type="dxa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4877"/>
        <w:gridCol w:w="4179"/>
      </w:tblGrid>
      <w:tr w:rsidR="00014581">
        <w:trPr>
          <w:trHeight w:val="253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F524C5">
            <w:pPr>
              <w:pStyle w:val="CorpsA"/>
              <w:widowControl/>
              <w:suppressAutoHyphens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F524C5">
            <w:pPr>
              <w:pStyle w:val="CorpsA"/>
              <w:widowControl/>
              <w:suppressAutoHyphens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014581">
        <w:trPr>
          <w:trHeight w:val="253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F524C5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Theme="minorHAnsi" w:hAnsiTheme="minorHAnsi" w:cstheme="minorHAnsi"/>
                <w:bCs/>
              </w:rPr>
            </w:pPr>
            <w:r>
              <w:rPr>
                <w:rStyle w:val="Aucun"/>
                <w:rFonts w:cstheme="minorHAnsi"/>
                <w:bCs/>
              </w:rPr>
              <w:t>Préciser la consommation électrique du matériel</w:t>
            </w:r>
          </w:p>
        </w:tc>
        <w:tc>
          <w:tcPr>
            <w:tcW w:w="4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014581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  <w:b/>
                <w:bCs/>
              </w:rPr>
            </w:pPr>
          </w:p>
        </w:tc>
      </w:tr>
      <w:tr w:rsidR="00014581">
        <w:trPr>
          <w:trHeight w:val="1078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F524C5">
            <w:pPr>
              <w:pStyle w:val="Paragraphedeliste"/>
              <w:ind w:left="0"/>
              <w:jc w:val="left"/>
              <w:rPr>
                <w:rFonts w:cstheme="minorHAnsi"/>
              </w:rPr>
            </w:pPr>
            <w:r>
              <w:rPr>
                <w:rStyle w:val="Aucun"/>
                <w:rFonts w:eastAsia="SimSun" w:cstheme="minorHAnsi"/>
                <w:shd w:val="clear" w:color="auto" w:fill="FEFFFF"/>
              </w:rPr>
              <w:t>Préciser le nombre d’années de garantie d’approvisionnement des pièces détachées nécessaires au bon fonctionnement du système</w:t>
            </w:r>
          </w:p>
        </w:tc>
        <w:tc>
          <w:tcPr>
            <w:tcW w:w="4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014581">
            <w:pPr>
              <w:rPr>
                <w:rFonts w:cs="Calibri"/>
              </w:rPr>
            </w:pPr>
          </w:p>
        </w:tc>
      </w:tr>
      <w:tr w:rsidR="00014581">
        <w:trPr>
          <w:trHeight w:val="528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F524C5">
            <w:pPr>
              <w:pStyle w:val="Paragraphedeliste"/>
              <w:ind w:left="0"/>
              <w:jc w:val="left"/>
              <w:rPr>
                <w:rFonts w:cstheme="minorHAnsi"/>
              </w:rPr>
            </w:pPr>
            <w:r>
              <w:rPr>
                <w:rStyle w:val="Aucun"/>
                <w:rFonts w:eastAsia="SimSun" w:cstheme="minorHAnsi"/>
              </w:rPr>
              <w:t>Préciser le taux de réparabilité des matériels</w:t>
            </w:r>
          </w:p>
        </w:tc>
        <w:tc>
          <w:tcPr>
            <w:tcW w:w="4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014581">
            <w:pPr>
              <w:rPr>
                <w:rFonts w:cs="Calibri"/>
              </w:rPr>
            </w:pPr>
          </w:p>
        </w:tc>
      </w:tr>
      <w:tr w:rsidR="00014581">
        <w:trPr>
          <w:trHeight w:val="803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F524C5">
            <w:pPr>
              <w:pStyle w:val="Paragraphedeliste"/>
              <w:ind w:left="0"/>
              <w:jc w:val="left"/>
              <w:rPr>
                <w:rFonts w:cs="Calibri"/>
              </w:rPr>
            </w:pPr>
            <w:r>
              <w:rPr>
                <w:rStyle w:val="Aucun"/>
                <w:rFonts w:eastAsia="SimSun" w:cs="Calibri"/>
                <w:shd w:val="clear" w:color="auto" w:fill="FEFFFF"/>
              </w:rPr>
              <w:t>Préciser votre dispositif de reprise et retraitement des produits proposés en fin de vie</w:t>
            </w:r>
          </w:p>
        </w:tc>
        <w:tc>
          <w:tcPr>
            <w:tcW w:w="4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014581">
            <w:pPr>
              <w:rPr>
                <w:rFonts w:cs="Calibri"/>
              </w:rPr>
            </w:pPr>
            <w:bookmarkStart w:id="2" w:name="_Hlk190101098"/>
            <w:bookmarkEnd w:id="2"/>
          </w:p>
        </w:tc>
      </w:tr>
    </w:tbl>
    <w:p w:rsidR="00014581" w:rsidRDefault="00014581"/>
    <w:p w:rsidR="00014581" w:rsidRDefault="00014581"/>
    <w:p w:rsidR="00014581" w:rsidRDefault="00F524C5">
      <w:pPr>
        <w:ind w:left="0"/>
        <w:rPr>
          <w:b/>
        </w:rPr>
      </w:pPr>
      <w:r>
        <w:rPr>
          <w:b/>
        </w:rPr>
        <w:t>3.</w:t>
      </w:r>
      <w:r>
        <w:rPr>
          <w:b/>
        </w:rPr>
        <w:tab/>
        <w:t xml:space="preserve">Délai de livraison </w:t>
      </w:r>
    </w:p>
    <w:p w:rsidR="00014581" w:rsidRDefault="00014581"/>
    <w:tbl>
      <w:tblPr>
        <w:tblStyle w:val="TableNormal"/>
        <w:tblW w:w="8938" w:type="dxa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4877"/>
        <w:gridCol w:w="4061"/>
      </w:tblGrid>
      <w:tr w:rsidR="00014581">
        <w:trPr>
          <w:trHeight w:val="253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F524C5">
            <w:pPr>
              <w:pStyle w:val="CorpsA"/>
              <w:widowControl/>
              <w:suppressAutoHyphens w:val="0"/>
              <w:spacing w:after="0" w:line="240" w:lineRule="auto"/>
              <w:rPr>
                <w:rFonts w:cs="Calibri"/>
              </w:rPr>
            </w:pPr>
            <w:r>
              <w:rPr>
                <w:rStyle w:val="Aucun"/>
                <w:rFonts w:cs="Calibri"/>
                <w:b/>
                <w:bCs/>
              </w:rPr>
              <w:t>Questions</w:t>
            </w: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581" w:rsidRDefault="00F524C5">
            <w:pPr>
              <w:pStyle w:val="CorpsA"/>
              <w:widowControl/>
              <w:suppressAutoHyphens w:val="0"/>
              <w:spacing w:after="0" w:line="240" w:lineRule="auto"/>
              <w:rPr>
                <w:rFonts w:cs="Calibri"/>
              </w:rPr>
            </w:pPr>
            <w:r>
              <w:rPr>
                <w:rStyle w:val="Aucun"/>
                <w:rFonts w:cs="Calibri"/>
                <w:b/>
                <w:bCs/>
              </w:rPr>
              <w:t>Réponse du soumissionnaire</w:t>
            </w:r>
          </w:p>
        </w:tc>
      </w:tr>
      <w:tr w:rsidR="00014581">
        <w:trPr>
          <w:trHeight w:val="528"/>
        </w:trPr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F524C5">
            <w:pPr>
              <w:pStyle w:val="Paragraphedeliste"/>
              <w:spacing w:line="276" w:lineRule="auto"/>
              <w:ind w:left="0"/>
              <w:rPr>
                <w:rFonts w:cs="Calibri"/>
              </w:rPr>
            </w:pPr>
            <w:r>
              <w:rPr>
                <w:rStyle w:val="Aucun"/>
              </w:rPr>
              <w:t>Préciser le délai de livraison</w:t>
            </w: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81" w:rsidRDefault="00014581">
            <w:pPr>
              <w:rPr>
                <w:rFonts w:cs="Calibri"/>
              </w:rPr>
            </w:pPr>
          </w:p>
        </w:tc>
      </w:tr>
    </w:tbl>
    <w:p w:rsidR="00014581" w:rsidRDefault="00014581"/>
    <w:p w:rsidR="00014581" w:rsidRDefault="00014581"/>
    <w:p w:rsidR="00014581" w:rsidRDefault="00014581"/>
    <w:sectPr w:rsidR="00014581">
      <w:footerReference w:type="even" r:id="rId9"/>
      <w:footerReference w:type="default" r:id="rId10"/>
      <w:footerReference w:type="first" r:id="rId11"/>
      <w:pgSz w:w="11906" w:h="16838"/>
      <w:pgMar w:top="851" w:right="851" w:bottom="914" w:left="851" w:header="0" w:footer="857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A65" w:rsidRDefault="00F524C5">
      <w:pPr>
        <w:spacing w:line="240" w:lineRule="auto"/>
      </w:pPr>
      <w:r>
        <w:separator/>
      </w:r>
    </w:p>
  </w:endnote>
  <w:endnote w:type="continuationSeparator" w:id="0">
    <w:p w:rsidR="00DD3A65" w:rsidRDefault="00F524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581" w:rsidRDefault="0001458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9616900"/>
      <w:docPartObj>
        <w:docPartGallery w:val="Page Numbers (Top of Page)"/>
        <w:docPartUnique/>
      </w:docPartObj>
    </w:sdtPr>
    <w:sdtEndPr/>
    <w:sdtContent>
      <w:p w:rsidR="00014581" w:rsidRDefault="00F524C5">
        <w:pPr>
          <w:pStyle w:val="Pieddepage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89707F">
          <w:rPr>
            <w:b/>
            <w:bCs/>
            <w:noProof/>
            <w:sz w:val="24"/>
            <w:szCs w:val="24"/>
          </w:rPr>
          <w:t>3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 w:rsidR="0089707F">
          <w:rPr>
            <w:b/>
            <w:bCs/>
            <w:noProof/>
            <w:sz w:val="24"/>
            <w:szCs w:val="24"/>
          </w:rPr>
          <w:t>3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581" w:rsidRDefault="000145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A65" w:rsidRDefault="00F524C5">
      <w:pPr>
        <w:spacing w:line="240" w:lineRule="auto"/>
      </w:pPr>
      <w:r>
        <w:separator/>
      </w:r>
    </w:p>
  </w:footnote>
  <w:footnote w:type="continuationSeparator" w:id="0">
    <w:p w:rsidR="00DD3A65" w:rsidRDefault="00F524C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F7E82"/>
    <w:multiLevelType w:val="multilevel"/>
    <w:tmpl w:val="2ADCA172"/>
    <w:lvl w:ilvl="0">
      <w:numFmt w:val="bullet"/>
      <w:lvlText w:val="•"/>
      <w:lvlJc w:val="left"/>
      <w:pPr>
        <w:tabs>
          <w:tab w:val="num" w:pos="0"/>
        </w:tabs>
        <w:ind w:left="1077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303008B"/>
    <w:multiLevelType w:val="multilevel"/>
    <w:tmpl w:val="F9245C60"/>
    <w:lvl w:ilvl="0">
      <w:numFmt w:val="bullet"/>
      <w:lvlText w:val="•"/>
      <w:lvlJc w:val="left"/>
      <w:pPr>
        <w:tabs>
          <w:tab w:val="num" w:pos="0"/>
        </w:tabs>
        <w:ind w:left="1077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FA36436"/>
    <w:multiLevelType w:val="multilevel"/>
    <w:tmpl w:val="544434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81"/>
    <w:rsid w:val="00014581"/>
    <w:rsid w:val="0089707F"/>
    <w:rsid w:val="00AE180C"/>
    <w:rsid w:val="00DD3A65"/>
    <w:rsid w:val="00F5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5096E"/>
  <w15:docId w15:val="{D879A79F-5A07-4037-8951-E6E9F00E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69C"/>
    <w:pPr>
      <w:widowControl w:val="0"/>
      <w:spacing w:line="360" w:lineRule="atLeast"/>
      <w:ind w:left="357"/>
      <w:jc w:val="both"/>
      <w:textAlignment w:val="baseline"/>
    </w:pPr>
    <w:rPr>
      <w:rFonts w:eastAsia="Times New Roman" w:cs="Arial"/>
      <w:sz w:val="22"/>
      <w:szCs w:val="22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7013CD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eastAsia="SimSun" w:hAnsi="Calibri Light" w:cs="Times New Roman"/>
      <w:color w:val="2E74B5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013CD"/>
    <w:pPr>
      <w:keepNext/>
      <w:keepLines/>
      <w:spacing w:before="160" w:line="240" w:lineRule="auto"/>
      <w:outlineLvl w:val="1"/>
    </w:pPr>
    <w:rPr>
      <w:rFonts w:ascii="Calibri Light" w:eastAsia="SimSun" w:hAnsi="Calibri Light" w:cs="Times New Roman"/>
      <w:color w:val="2E74B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C7261"/>
    <w:pPr>
      <w:keepNext/>
      <w:keepLines/>
      <w:spacing w:before="360" w:after="120" w:line="240" w:lineRule="auto"/>
      <w:outlineLvl w:val="2"/>
    </w:pPr>
    <w:rPr>
      <w:rFonts w:eastAsia="SimSun" w:cs="Times New Roman"/>
      <w:b/>
      <w:color w:val="404040"/>
      <w:sz w:val="24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013CD"/>
    <w:pPr>
      <w:keepNext/>
      <w:keepLines/>
      <w:spacing w:before="80"/>
      <w:outlineLvl w:val="3"/>
    </w:pPr>
    <w:rPr>
      <w:rFonts w:ascii="Calibri Light" w:eastAsia="SimSun" w:hAnsi="Calibri Light" w:cs="Times New Roman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013CD"/>
    <w:pPr>
      <w:keepNext/>
      <w:keepLines/>
      <w:spacing w:before="80"/>
      <w:outlineLvl w:val="4"/>
    </w:pPr>
    <w:rPr>
      <w:rFonts w:ascii="Calibri Light" w:eastAsia="SimSun" w:hAnsi="Calibri Light" w:cs="Times New Roman"/>
      <w:i/>
      <w:i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013CD"/>
    <w:pPr>
      <w:keepNext/>
      <w:keepLines/>
      <w:spacing w:before="80"/>
      <w:outlineLvl w:val="5"/>
    </w:pPr>
    <w:rPr>
      <w:rFonts w:ascii="Calibri Light" w:eastAsia="SimSun" w:hAnsi="Calibri Light" w:cs="Times New Roman"/>
      <w:color w:val="595959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013CD"/>
    <w:pPr>
      <w:keepNext/>
      <w:keepLines/>
      <w:spacing w:before="80"/>
      <w:outlineLvl w:val="6"/>
    </w:pPr>
    <w:rPr>
      <w:rFonts w:ascii="Calibri Light" w:eastAsia="SimSun" w:hAnsi="Calibri Light" w:cs="Times New Roman"/>
      <w:i/>
      <w:iCs/>
      <w:color w:val="595959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013CD"/>
    <w:pPr>
      <w:keepNext/>
      <w:keepLines/>
      <w:spacing w:before="80"/>
      <w:outlineLvl w:val="7"/>
    </w:pPr>
    <w:rPr>
      <w:rFonts w:ascii="Calibri Light" w:eastAsia="SimSun" w:hAnsi="Calibri Light" w:cs="Times New Roman"/>
      <w:smallCaps/>
      <w:color w:val="595959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7013CD"/>
    <w:pPr>
      <w:keepNext/>
      <w:keepLines/>
      <w:spacing w:before="80"/>
      <w:outlineLvl w:val="8"/>
    </w:pPr>
    <w:rPr>
      <w:rFonts w:ascii="Calibri Light" w:eastAsia="SimSun" w:hAnsi="Calibri Light" w:cs="Times New Roman"/>
      <w:i/>
      <w:iCs/>
      <w:smallCaps/>
      <w:color w:val="59595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qFormat/>
    <w:rsid w:val="007013CD"/>
    <w:rPr>
      <w:rFonts w:ascii="Calibri Light" w:eastAsia="SimSun" w:hAnsi="Calibri Light" w:cs="Times New Roman"/>
      <w:color w:val="2E74B5"/>
      <w:sz w:val="36"/>
      <w:szCs w:val="36"/>
    </w:rPr>
  </w:style>
  <w:style w:type="character" w:customStyle="1" w:styleId="Titre2Car">
    <w:name w:val="Titre 2 Car"/>
    <w:link w:val="Titre2"/>
    <w:uiPriority w:val="9"/>
    <w:qFormat/>
    <w:rsid w:val="007013CD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Titre3Car">
    <w:name w:val="Titre 3 Car"/>
    <w:link w:val="Titre3"/>
    <w:uiPriority w:val="9"/>
    <w:qFormat/>
    <w:rsid w:val="00CC7261"/>
    <w:rPr>
      <w:rFonts w:ascii="Arial" w:eastAsia="SimSun" w:hAnsi="Arial" w:cs="Times New Roman"/>
      <w:b/>
      <w:color w:val="404040"/>
      <w:sz w:val="24"/>
      <w:szCs w:val="26"/>
      <w:lang w:eastAsia="fr-FR"/>
    </w:rPr>
  </w:style>
  <w:style w:type="character" w:customStyle="1" w:styleId="Titre4Car">
    <w:name w:val="Titre 4 Car"/>
    <w:link w:val="Titre4"/>
    <w:uiPriority w:val="9"/>
    <w:semiHidden/>
    <w:qFormat/>
    <w:rsid w:val="007013CD"/>
    <w:rPr>
      <w:rFonts w:ascii="Calibri Light" w:eastAsia="SimSun" w:hAnsi="Calibri Light" w:cs="Times New Roman"/>
      <w:sz w:val="24"/>
      <w:szCs w:val="24"/>
    </w:rPr>
  </w:style>
  <w:style w:type="character" w:customStyle="1" w:styleId="Titre5Car">
    <w:name w:val="Titre 5 Car"/>
    <w:link w:val="Titre5"/>
    <w:uiPriority w:val="9"/>
    <w:semiHidden/>
    <w:qFormat/>
    <w:rsid w:val="007013CD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Titre6Car">
    <w:name w:val="Titre 6 Car"/>
    <w:link w:val="Titre6"/>
    <w:uiPriority w:val="9"/>
    <w:semiHidden/>
    <w:qFormat/>
    <w:rsid w:val="007013CD"/>
    <w:rPr>
      <w:rFonts w:ascii="Calibri Light" w:eastAsia="SimSun" w:hAnsi="Calibri Light" w:cs="Times New Roman"/>
      <w:color w:val="595959"/>
    </w:rPr>
  </w:style>
  <w:style w:type="character" w:customStyle="1" w:styleId="Titre7Car">
    <w:name w:val="Titre 7 Car"/>
    <w:link w:val="Titre7"/>
    <w:uiPriority w:val="9"/>
    <w:semiHidden/>
    <w:qFormat/>
    <w:rsid w:val="007013CD"/>
    <w:rPr>
      <w:rFonts w:ascii="Calibri Light" w:eastAsia="SimSun" w:hAnsi="Calibri Light" w:cs="Times New Roman"/>
      <w:i/>
      <w:iCs/>
      <w:color w:val="595959"/>
    </w:rPr>
  </w:style>
  <w:style w:type="character" w:customStyle="1" w:styleId="Titre8Car">
    <w:name w:val="Titre 8 Car"/>
    <w:link w:val="Titre8"/>
    <w:uiPriority w:val="9"/>
    <w:semiHidden/>
    <w:qFormat/>
    <w:rsid w:val="007013CD"/>
    <w:rPr>
      <w:rFonts w:ascii="Calibri Light" w:eastAsia="SimSun" w:hAnsi="Calibri Light" w:cs="Times New Roman"/>
      <w:smallCaps/>
      <w:color w:val="595959"/>
    </w:rPr>
  </w:style>
  <w:style w:type="character" w:customStyle="1" w:styleId="Titre9Car">
    <w:name w:val="Titre 9 Car"/>
    <w:link w:val="Titre9"/>
    <w:uiPriority w:val="9"/>
    <w:qFormat/>
    <w:rsid w:val="007013CD"/>
    <w:rPr>
      <w:rFonts w:ascii="Calibri Light" w:eastAsia="SimSun" w:hAnsi="Calibri Light" w:cs="Times New Roman"/>
      <w:i/>
      <w:iCs/>
      <w:smallCaps/>
      <w:color w:val="595959"/>
    </w:rPr>
  </w:style>
  <w:style w:type="character" w:customStyle="1" w:styleId="TitreCar">
    <w:name w:val="Titre Car"/>
    <w:link w:val="Titre"/>
    <w:uiPriority w:val="10"/>
    <w:qFormat/>
    <w:rsid w:val="007013CD"/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character" w:customStyle="1" w:styleId="Sous-titreCar">
    <w:name w:val="Sous-titre Car"/>
    <w:link w:val="Sous-titre"/>
    <w:uiPriority w:val="11"/>
    <w:qFormat/>
    <w:rsid w:val="007013CD"/>
    <w:rPr>
      <w:rFonts w:ascii="Calibri Light" w:eastAsia="SimSun" w:hAnsi="Calibri Light" w:cs="Times New Roman"/>
      <w:color w:val="404040"/>
      <w:sz w:val="30"/>
      <w:szCs w:val="30"/>
    </w:rPr>
  </w:style>
  <w:style w:type="character" w:styleId="lev">
    <w:name w:val="Strong"/>
    <w:uiPriority w:val="22"/>
    <w:qFormat/>
    <w:rsid w:val="007013CD"/>
    <w:rPr>
      <w:b/>
      <w:bCs/>
    </w:rPr>
  </w:style>
  <w:style w:type="character" w:styleId="Accentuation">
    <w:name w:val="Emphasis"/>
    <w:uiPriority w:val="20"/>
    <w:qFormat/>
    <w:rsid w:val="007013CD"/>
    <w:rPr>
      <w:i/>
      <w:iCs/>
    </w:rPr>
  </w:style>
  <w:style w:type="character" w:customStyle="1" w:styleId="CitationCar">
    <w:name w:val="Citation Car"/>
    <w:link w:val="Citation"/>
    <w:uiPriority w:val="29"/>
    <w:qFormat/>
    <w:rsid w:val="007013CD"/>
    <w:rPr>
      <w:i/>
      <w:iCs/>
    </w:rPr>
  </w:style>
  <w:style w:type="character" w:customStyle="1" w:styleId="CitationintenseCar">
    <w:name w:val="Citation intense Car"/>
    <w:link w:val="Citationintense"/>
    <w:uiPriority w:val="30"/>
    <w:qFormat/>
    <w:rsid w:val="007013CD"/>
    <w:rPr>
      <w:rFonts w:ascii="Calibri Light" w:eastAsia="SimSun" w:hAnsi="Calibri Light" w:cs="Times New Roman"/>
      <w:color w:val="5B9BD5"/>
      <w:sz w:val="28"/>
      <w:szCs w:val="28"/>
    </w:rPr>
  </w:style>
  <w:style w:type="character" w:styleId="Emphaseple">
    <w:name w:val="Subtle Emphasis"/>
    <w:uiPriority w:val="19"/>
    <w:qFormat/>
    <w:rsid w:val="007013CD"/>
    <w:rPr>
      <w:i/>
      <w:iCs/>
      <w:color w:val="595959"/>
    </w:rPr>
  </w:style>
  <w:style w:type="character" w:styleId="Emphaseintense">
    <w:name w:val="Intense Emphasis"/>
    <w:uiPriority w:val="21"/>
    <w:qFormat/>
    <w:rsid w:val="007013CD"/>
    <w:rPr>
      <w:b/>
      <w:bCs/>
      <w:i/>
      <w:iCs/>
    </w:rPr>
  </w:style>
  <w:style w:type="character" w:styleId="Rfrenceple">
    <w:name w:val="Subtle Reference"/>
    <w:uiPriority w:val="31"/>
    <w:qFormat/>
    <w:rsid w:val="007013CD"/>
    <w:rPr>
      <w:smallCaps/>
      <w:color w:val="404040"/>
    </w:rPr>
  </w:style>
  <w:style w:type="character" w:styleId="Rfrenceintense">
    <w:name w:val="Intense Reference"/>
    <w:uiPriority w:val="32"/>
    <w:qFormat/>
    <w:rsid w:val="007013CD"/>
    <w:rPr>
      <w:b/>
      <w:bCs/>
      <w:smallCaps/>
      <w:u w:val="single"/>
    </w:rPr>
  </w:style>
  <w:style w:type="character" w:styleId="Titredulivre">
    <w:name w:val="Book Title"/>
    <w:uiPriority w:val="33"/>
    <w:qFormat/>
    <w:rsid w:val="007013CD"/>
    <w:rPr>
      <w:b/>
      <w:bCs/>
      <w:smallCaps/>
    </w:rPr>
  </w:style>
  <w:style w:type="character" w:customStyle="1" w:styleId="DCETitre1Car">
    <w:name w:val="DCE Titre 1 Car"/>
    <w:basedOn w:val="Titre1Car"/>
    <w:link w:val="DCETitre1"/>
    <w:qFormat/>
    <w:locked/>
    <w:rsid w:val="004E0B89"/>
    <w:rPr>
      <w:rFonts w:ascii="Times New Roman" w:eastAsiaTheme="majorEastAsia" w:hAnsi="Times New Roman" w:cstheme="majorBidi"/>
      <w:color w:val="2E74B5"/>
      <w:sz w:val="24"/>
      <w:szCs w:val="28"/>
    </w:rPr>
  </w:style>
  <w:style w:type="character" w:customStyle="1" w:styleId="Aucun">
    <w:name w:val="Aucun"/>
    <w:qFormat/>
    <w:rsid w:val="00F72F37"/>
    <w:rPr>
      <w:lang w:val="fr-FR"/>
    </w:rPr>
  </w:style>
  <w:style w:type="character" w:customStyle="1" w:styleId="En-tteCar">
    <w:name w:val="En-tête Car"/>
    <w:basedOn w:val="Policepardfaut"/>
    <w:link w:val="En-tte"/>
    <w:uiPriority w:val="99"/>
    <w:qFormat/>
    <w:rsid w:val="00000DE6"/>
    <w:rPr>
      <w:rFonts w:ascii="Arial" w:eastAsia="Times New Roman" w:hAnsi="Arial" w:cs="Arial"/>
      <w:sz w:val="22"/>
      <w:szCs w:val="22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000DE6"/>
    <w:rPr>
      <w:rFonts w:ascii="Arial" w:eastAsia="Times New Roman" w:hAnsi="Arial" w:cs="Arial"/>
      <w:sz w:val="22"/>
      <w:szCs w:val="22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4B726C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DA669C"/>
    <w:rPr>
      <w:rFonts w:ascii="Arial" w:eastAsia="Times New Roman" w:hAnsi="Arial" w:cs="Arial"/>
      <w:sz w:val="22"/>
      <w:szCs w:val="22"/>
      <w:lang w:eastAsia="fr-FR"/>
    </w:rPr>
  </w:style>
  <w:style w:type="paragraph" w:styleId="Titre">
    <w:name w:val="Title"/>
    <w:basedOn w:val="Normal"/>
    <w:next w:val="Corpsdetexte"/>
    <w:link w:val="TitreCar"/>
    <w:uiPriority w:val="10"/>
    <w:qFormat/>
    <w:rsid w:val="007013CD"/>
    <w:pPr>
      <w:spacing w:line="240" w:lineRule="auto"/>
      <w:contextualSpacing/>
    </w:pPr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Noto Sans Devanagari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013CD"/>
    <w:pPr>
      <w:spacing w:line="240" w:lineRule="auto"/>
    </w:pPr>
    <w:rPr>
      <w:b/>
      <w:bCs/>
      <w:color w:val="404040"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013CD"/>
    <w:pPr>
      <w:spacing w:after="240" w:line="240" w:lineRule="auto"/>
    </w:pPr>
    <w:rPr>
      <w:rFonts w:ascii="Calibri Light" w:eastAsia="SimSun" w:hAnsi="Calibri Light" w:cs="Times New Roman"/>
      <w:color w:val="404040"/>
      <w:sz w:val="30"/>
      <w:szCs w:val="30"/>
    </w:rPr>
  </w:style>
  <w:style w:type="paragraph" w:styleId="Sansinterligne">
    <w:name w:val="No Spacing"/>
    <w:uiPriority w:val="1"/>
    <w:qFormat/>
    <w:rsid w:val="007013CD"/>
  </w:style>
  <w:style w:type="paragraph" w:styleId="Paragraphedeliste">
    <w:name w:val="List Paragraph"/>
    <w:basedOn w:val="Normal"/>
    <w:link w:val="ParagraphedelisteCar"/>
    <w:uiPriority w:val="34"/>
    <w:qFormat/>
    <w:rsid w:val="007013C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7013CD"/>
    <w:pPr>
      <w:spacing w:before="240" w:after="240" w:line="252" w:lineRule="auto"/>
      <w:ind w:left="864" w:right="864"/>
      <w:jc w:val="center"/>
    </w:pPr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013CD"/>
    <w:pPr>
      <w:spacing w:beforeAutospacing="1" w:after="240"/>
      <w:ind w:left="864" w:right="864"/>
      <w:jc w:val="center"/>
    </w:pPr>
    <w:rPr>
      <w:rFonts w:ascii="Calibri Light" w:eastAsia="SimSun" w:hAnsi="Calibri Light" w:cs="Times New Roman"/>
      <w:color w:val="5B9BD5"/>
      <w:sz w:val="28"/>
      <w:szCs w:val="28"/>
    </w:rPr>
  </w:style>
  <w:style w:type="paragraph" w:styleId="Titreindex">
    <w:name w:val="index heading"/>
    <w:basedOn w:val="Titre"/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013CD"/>
    <w:pPr>
      <w:outlineLvl w:val="9"/>
    </w:pPr>
  </w:style>
  <w:style w:type="paragraph" w:customStyle="1" w:styleId="DCETitre1">
    <w:name w:val="DCE Titre 1"/>
    <w:basedOn w:val="Titre1"/>
    <w:link w:val="DCETitre1Car"/>
    <w:qFormat/>
    <w:rsid w:val="004E0B89"/>
    <w:pPr>
      <w:widowControl/>
      <w:pBdr>
        <w:bottom w:val="nil"/>
      </w:pBdr>
      <w:spacing w:before="480" w:after="120"/>
      <w:textAlignment w:val="auto"/>
    </w:pPr>
    <w:rPr>
      <w:rFonts w:ascii="Times New Roman" w:eastAsiaTheme="majorEastAsia" w:hAnsi="Times New Roman" w:cstheme="majorBidi"/>
      <w:color w:val="auto"/>
      <w:sz w:val="24"/>
      <w:szCs w:val="28"/>
      <w:lang w:eastAsia="en-US"/>
    </w:rPr>
  </w:style>
  <w:style w:type="paragraph" w:customStyle="1" w:styleId="paragraphe">
    <w:name w:val="paragraphe"/>
    <w:qFormat/>
    <w:rsid w:val="004E0B89"/>
    <w:pPr>
      <w:keepLines/>
      <w:spacing w:before="240" w:line="240" w:lineRule="atLeast"/>
      <w:ind w:firstLine="1134"/>
      <w:jc w:val="both"/>
    </w:pPr>
    <w:rPr>
      <w:rFonts w:ascii="Book Antiqua" w:eastAsia="Times New Roman" w:hAnsi="Book Antiqua" w:cs="Times New Roman"/>
      <w:sz w:val="22"/>
      <w:szCs w:val="20"/>
      <w:lang w:eastAsia="fr-FR"/>
    </w:rPr>
  </w:style>
  <w:style w:type="paragraph" w:customStyle="1" w:styleId="CorpsA">
    <w:name w:val="Corps A"/>
    <w:qFormat/>
    <w:rsid w:val="00F72F37"/>
    <w:pPr>
      <w:widowControl w:val="0"/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  <w:lang w:val="de-DE" w:eastAsia="fr-FR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000DE6"/>
    <w:pPr>
      <w:tabs>
        <w:tab w:val="center" w:pos="4536"/>
        <w:tab w:val="right" w:pos="9072"/>
      </w:tabs>
      <w:spacing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000DE6"/>
    <w:pPr>
      <w:tabs>
        <w:tab w:val="center" w:pos="4536"/>
        <w:tab w:val="right" w:pos="9072"/>
      </w:tabs>
      <w:spacing w:line="240" w:lineRule="auto"/>
    </w:pPr>
  </w:style>
  <w:style w:type="paragraph" w:styleId="Rvision">
    <w:name w:val="Revision"/>
    <w:uiPriority w:val="99"/>
    <w:semiHidden/>
    <w:qFormat/>
    <w:rsid w:val="00164FE9"/>
    <w:rPr>
      <w:rFonts w:ascii="Arial" w:eastAsia="Times New Roman" w:hAnsi="Arial" w:cs="Arial"/>
      <w:sz w:val="22"/>
      <w:szCs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4B726C"/>
    <w:pPr>
      <w:spacing w:line="240" w:lineRule="auto"/>
    </w:pPr>
    <w:rPr>
      <w:rFonts w:ascii="Segoe UI" w:hAnsi="Segoe UI" w:cs="Segoe UI"/>
      <w:sz w:val="18"/>
      <w:szCs w:val="18"/>
    </w:rPr>
  </w:style>
  <w:style w:type="numbering" w:customStyle="1" w:styleId="Pasdeliste">
    <w:name w:val="Pas de liste"/>
    <w:uiPriority w:val="99"/>
    <w:semiHidden/>
    <w:unhideWhenUsed/>
    <w:qFormat/>
  </w:style>
  <w:style w:type="numbering" w:customStyle="1" w:styleId="Style2import">
    <w:name w:val="Style 2 importé"/>
    <w:qFormat/>
    <w:rsid w:val="007B416F"/>
  </w:style>
  <w:style w:type="table" w:customStyle="1" w:styleId="TableNormal">
    <w:name w:val="Table Normal"/>
    <w:rsid w:val="00F72F37"/>
    <w:rPr>
      <w:sz w:val="20"/>
      <w:szCs w:val="20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32CA5-FA9C-4984-9D09-82138E6E5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DUCHESNE Marjorie</dc:creator>
  <dc:description/>
  <cp:lastModifiedBy>AUTHENAC Gerald</cp:lastModifiedBy>
  <cp:revision>3</cp:revision>
  <dcterms:created xsi:type="dcterms:W3CDTF">2025-07-07T14:11:00Z</dcterms:created>
  <dcterms:modified xsi:type="dcterms:W3CDTF">2025-07-08T13:18:00Z</dcterms:modified>
  <dc:language>fr-FR</dc:language>
</cp:coreProperties>
</file>